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D47EF3" w14:textId="4E5DEF80" w:rsidR="00F05B09" w:rsidRPr="00E61FF5" w:rsidRDefault="009005AF">
      <w:pPr>
        <w:rPr>
          <w:sz w:val="24"/>
          <w:szCs w:val="24"/>
        </w:rPr>
      </w:pPr>
      <w:r w:rsidRPr="00E61FF5">
        <w:rPr>
          <w:sz w:val="24"/>
          <w:szCs w:val="24"/>
        </w:rPr>
        <w:t xml:space="preserve">Handlungssituation Teil </w:t>
      </w:r>
      <w:r w:rsidR="001D4907">
        <w:rPr>
          <w:sz w:val="24"/>
          <w:szCs w:val="24"/>
        </w:rPr>
        <w:t>zwei</w:t>
      </w:r>
      <w:r w:rsidRPr="00E61FF5">
        <w:rPr>
          <w:sz w:val="24"/>
          <w:szCs w:val="24"/>
        </w:rPr>
        <w:t xml:space="preserve">: </w:t>
      </w:r>
    </w:p>
    <w:p w14:paraId="6F52ED4D" w14:textId="77777777" w:rsidR="009005AF" w:rsidRDefault="009005AF"/>
    <w:tbl>
      <w:tblPr>
        <w:tblStyle w:val="EinfacheTabelle1"/>
        <w:tblW w:w="9493" w:type="dxa"/>
        <w:tblLayout w:type="fixed"/>
        <w:tblLook w:val="04A0" w:firstRow="1" w:lastRow="0" w:firstColumn="1" w:lastColumn="0" w:noHBand="0" w:noVBand="1"/>
      </w:tblPr>
      <w:tblGrid>
        <w:gridCol w:w="892"/>
        <w:gridCol w:w="5482"/>
        <w:gridCol w:w="1418"/>
        <w:gridCol w:w="1701"/>
      </w:tblGrid>
      <w:tr w:rsidR="009005AF" w:rsidRPr="00E32896" w14:paraId="7FC5C0E2" w14:textId="50CEBABF" w:rsidTr="009005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" w:type="dxa"/>
            <w:hideMark/>
          </w:tcPr>
          <w:p w14:paraId="7A1E8F55" w14:textId="484489BC" w:rsidR="009005AF" w:rsidRPr="00E61FF5" w:rsidRDefault="009005AF" w:rsidP="00F26A38">
            <w:pPr>
              <w:jc w:val="center"/>
              <w:textAlignment w:val="baseline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Arial"/>
                <w:sz w:val="20"/>
                <w:szCs w:val="20"/>
                <w:lang w:eastAsia="de-DE"/>
              </w:rPr>
              <w:t>Phase</w:t>
            </w:r>
          </w:p>
        </w:tc>
        <w:tc>
          <w:tcPr>
            <w:tcW w:w="5482" w:type="dxa"/>
            <w:hideMark/>
          </w:tcPr>
          <w:p w14:paraId="016DA60C" w14:textId="6DA766F4" w:rsidR="009005AF" w:rsidRPr="00E61FF5" w:rsidRDefault="009005AF" w:rsidP="00F26A38">
            <w:pPr>
              <w:jc w:val="center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>Inhalt, Ziele</w:t>
            </w:r>
          </w:p>
        </w:tc>
        <w:tc>
          <w:tcPr>
            <w:tcW w:w="1418" w:type="dxa"/>
            <w:hideMark/>
          </w:tcPr>
          <w:p w14:paraId="6687B8B4" w14:textId="6EF2D3A3" w:rsidR="009005AF" w:rsidRPr="00E61FF5" w:rsidRDefault="009005AF" w:rsidP="00F26A38">
            <w:pPr>
              <w:jc w:val="center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>Methoden</w:t>
            </w:r>
          </w:p>
        </w:tc>
        <w:tc>
          <w:tcPr>
            <w:tcW w:w="1701" w:type="dxa"/>
          </w:tcPr>
          <w:p w14:paraId="25DF053C" w14:textId="3850ABAF" w:rsidR="009005AF" w:rsidRPr="00E61FF5" w:rsidRDefault="009005AF" w:rsidP="00F26A38">
            <w:pPr>
              <w:jc w:val="center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 xml:space="preserve">Medien, Dokumente </w:t>
            </w:r>
            <w:r w:rsidR="00952C0B" w:rsidRPr="00E61FF5">
              <w:rPr>
                <w:rFonts w:eastAsia="Times New Roman" w:cs="Segoe UI"/>
                <w:b w:val="0"/>
                <w:bCs w:val="0"/>
                <w:sz w:val="20"/>
                <w:szCs w:val="20"/>
                <w:lang w:eastAsia="de-DE"/>
              </w:rPr>
              <w:t>(nach Anlage benannt)</w:t>
            </w:r>
          </w:p>
        </w:tc>
      </w:tr>
      <w:tr w:rsidR="009005AF" w:rsidRPr="00E32896" w14:paraId="4EFF6E43" w14:textId="77D88C16" w:rsidTr="00E023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" w:type="dxa"/>
            <w:textDirection w:val="tbRl"/>
            <w:hideMark/>
          </w:tcPr>
          <w:p w14:paraId="60858E31" w14:textId="77777777" w:rsidR="009005AF" w:rsidRPr="00E61FF5" w:rsidRDefault="009005AF" w:rsidP="00F26A38">
            <w:pPr>
              <w:jc w:val="center"/>
              <w:textAlignment w:val="baseline"/>
              <w:rPr>
                <w:rFonts w:eastAsia="Times New Roman" w:cs="Segoe UI"/>
                <w:i/>
                <w:iCs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i/>
                <w:iCs/>
                <w:sz w:val="20"/>
                <w:szCs w:val="20"/>
                <w:lang w:eastAsia="de-DE"/>
              </w:rPr>
              <w:t>Orientieren </w:t>
            </w:r>
          </w:p>
        </w:tc>
        <w:tc>
          <w:tcPr>
            <w:tcW w:w="5482" w:type="dxa"/>
            <w:hideMark/>
          </w:tcPr>
          <w:p w14:paraId="32B0D4C9" w14:textId="2BD99CFB" w:rsidR="006E41FF" w:rsidRDefault="009005AF" w:rsidP="00434ABF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>Einstieg</w:t>
            </w:r>
            <w:r w:rsidR="00434ABF">
              <w:rPr>
                <w:rFonts w:eastAsia="Times New Roman" w:cs="Segoe UI"/>
                <w:sz w:val="20"/>
                <w:szCs w:val="20"/>
                <w:lang w:eastAsia="de-DE"/>
              </w:rPr>
              <w:t xml:space="preserve">: Versetzung in die Position des Einkäufers </w:t>
            </w:r>
            <w:r w:rsidR="006E41FF">
              <w:rPr>
                <w:rFonts w:eastAsia="Times New Roman" w:cs="Segoe UI"/>
                <w:sz w:val="20"/>
                <w:szCs w:val="20"/>
                <w:lang w:eastAsia="de-DE"/>
              </w:rPr>
              <w:t>und Information über relevante Parameter.</w:t>
            </w:r>
          </w:p>
          <w:p w14:paraId="71FAE708" w14:textId="77777777" w:rsidR="006E41FF" w:rsidRDefault="006E41FF" w:rsidP="00434ABF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</w:p>
          <w:p w14:paraId="1EC604F4" w14:textId="1BB9B1D9" w:rsidR="006E41FF" w:rsidRPr="00E61FF5" w:rsidRDefault="006E41FF" w:rsidP="00434ABF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>
              <w:rPr>
                <w:rFonts w:eastAsia="Times New Roman" w:cs="Segoe UI"/>
                <w:sz w:val="20"/>
                <w:szCs w:val="20"/>
                <w:lang w:eastAsia="de-DE"/>
              </w:rPr>
              <w:t xml:space="preserve">Gruppenaufteilung: Partnerarbeit innerhalb von zwei Großgruppen – Telefon und Mail </w:t>
            </w:r>
          </w:p>
          <w:p w14:paraId="7EACE3CF" w14:textId="23E7E3EA" w:rsidR="009005AF" w:rsidRPr="00E61FF5" w:rsidRDefault="009005AF" w:rsidP="00F26A38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</w:p>
        </w:tc>
        <w:tc>
          <w:tcPr>
            <w:tcW w:w="1418" w:type="dxa"/>
            <w:hideMark/>
          </w:tcPr>
          <w:p w14:paraId="5FCCCDC8" w14:textId="015F9585" w:rsidR="009005AF" w:rsidRPr="00E61FF5" w:rsidRDefault="009005AF" w:rsidP="00F26A38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 xml:space="preserve">LSG, Plenum </w:t>
            </w:r>
          </w:p>
        </w:tc>
        <w:tc>
          <w:tcPr>
            <w:tcW w:w="1701" w:type="dxa"/>
          </w:tcPr>
          <w:p w14:paraId="49831829" w14:textId="17053DBD" w:rsidR="009005AF" w:rsidRPr="00E61FF5" w:rsidRDefault="009005AF" w:rsidP="00F26A38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 xml:space="preserve">Beamer, </w:t>
            </w:r>
            <w:r w:rsidR="00AB4748">
              <w:rPr>
                <w:rFonts w:eastAsia="Times New Roman" w:cs="Segoe UI"/>
                <w:sz w:val="20"/>
                <w:szCs w:val="20"/>
                <w:lang w:eastAsia="de-DE"/>
              </w:rPr>
              <w:t>C4</w:t>
            </w:r>
          </w:p>
        </w:tc>
      </w:tr>
      <w:tr w:rsidR="009005AF" w:rsidRPr="00E32896" w14:paraId="3E66A395" w14:textId="4542B396" w:rsidTr="00E023F6">
        <w:trPr>
          <w:trHeight w:val="1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" w:type="dxa"/>
            <w:textDirection w:val="tbRl"/>
            <w:hideMark/>
          </w:tcPr>
          <w:p w14:paraId="3835DCCD" w14:textId="77777777" w:rsidR="009005AF" w:rsidRPr="00E61FF5" w:rsidRDefault="009005AF" w:rsidP="00F26A38">
            <w:pPr>
              <w:jc w:val="center"/>
              <w:textAlignment w:val="baseline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i/>
                <w:iCs/>
                <w:sz w:val="20"/>
                <w:szCs w:val="20"/>
                <w:lang w:eastAsia="de-DE"/>
              </w:rPr>
              <w:t>Informieren </w:t>
            </w:r>
          </w:p>
        </w:tc>
        <w:tc>
          <w:tcPr>
            <w:tcW w:w="5482" w:type="dxa"/>
            <w:hideMark/>
          </w:tcPr>
          <w:p w14:paraId="6EA321CB" w14:textId="30BB412F" w:rsidR="009005AF" w:rsidRPr="00E61FF5" w:rsidRDefault="00404065" w:rsidP="00F26A38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>
              <w:rPr>
                <w:rFonts w:eastAsia="Times New Roman" w:cs="Segoe UI"/>
                <w:sz w:val="20"/>
                <w:szCs w:val="20"/>
                <w:lang w:eastAsia="de-DE"/>
              </w:rPr>
              <w:t>Dokumenten</w:t>
            </w:r>
            <w:r w:rsidR="00D662B3" w:rsidRPr="00E61FF5">
              <w:rPr>
                <w:rFonts w:eastAsia="Times New Roman" w:cs="Segoe UI"/>
                <w:sz w:val="20"/>
                <w:szCs w:val="20"/>
                <w:lang w:eastAsia="de-DE"/>
              </w:rPr>
              <w:t xml:space="preserve">arbeit: </w:t>
            </w:r>
            <w:r>
              <w:rPr>
                <w:rFonts w:eastAsia="Times New Roman" w:cs="Segoe UI"/>
                <w:sz w:val="20"/>
                <w:szCs w:val="20"/>
                <w:lang w:eastAsia="de-DE"/>
              </w:rPr>
              <w:t xml:space="preserve">SuS erhalten die relevanten Informationen </w:t>
            </w:r>
            <w:r w:rsidR="00B45969">
              <w:rPr>
                <w:rFonts w:eastAsia="Times New Roman" w:cs="Segoe UI"/>
                <w:sz w:val="20"/>
                <w:szCs w:val="20"/>
                <w:lang w:eastAsia="de-DE"/>
              </w:rPr>
              <w:t>per Informationstexte</w:t>
            </w:r>
          </w:p>
          <w:p w14:paraId="604E61D3" w14:textId="77777777" w:rsidR="003768D0" w:rsidRPr="00E61FF5" w:rsidRDefault="003768D0" w:rsidP="00F26A38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</w:p>
          <w:p w14:paraId="7C234B29" w14:textId="69976BA2" w:rsidR="003768D0" w:rsidRPr="00E61FF5" w:rsidRDefault="00D662B3" w:rsidP="00F26A38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>Wissensgenerierung: SuS informieren sich selbstständig</w:t>
            </w:r>
          </w:p>
        </w:tc>
        <w:tc>
          <w:tcPr>
            <w:tcW w:w="1418" w:type="dxa"/>
            <w:hideMark/>
          </w:tcPr>
          <w:p w14:paraId="2E6045E8" w14:textId="49B07222" w:rsidR="009005AF" w:rsidRPr="00E61FF5" w:rsidRDefault="009005AF" w:rsidP="00F26A38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>P</w:t>
            </w:r>
            <w:r w:rsidR="00916F66" w:rsidRPr="00E61FF5">
              <w:rPr>
                <w:rFonts w:eastAsia="Times New Roman" w:cs="Segoe UI"/>
                <w:sz w:val="20"/>
                <w:szCs w:val="20"/>
                <w:lang w:eastAsia="de-DE"/>
              </w:rPr>
              <w:t>artnerarbeit</w:t>
            </w:r>
          </w:p>
        </w:tc>
        <w:tc>
          <w:tcPr>
            <w:tcW w:w="1701" w:type="dxa"/>
          </w:tcPr>
          <w:p w14:paraId="5A6A18D7" w14:textId="38D8FEE9" w:rsidR="009005AF" w:rsidRPr="00E61FF5" w:rsidRDefault="00B45969" w:rsidP="00F26A38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>
              <w:rPr>
                <w:rFonts w:eastAsia="Times New Roman" w:cs="Segoe UI"/>
                <w:sz w:val="20"/>
                <w:szCs w:val="20"/>
                <w:lang w:eastAsia="de-DE"/>
              </w:rPr>
              <w:t>C10, C11, C12</w:t>
            </w:r>
            <w:r w:rsidR="00EE5926">
              <w:rPr>
                <w:rFonts w:eastAsia="Times New Roman" w:cs="Segoe UI"/>
                <w:sz w:val="20"/>
                <w:szCs w:val="20"/>
                <w:lang w:eastAsia="de-DE"/>
              </w:rPr>
              <w:t>, C13, C14</w:t>
            </w:r>
          </w:p>
          <w:p w14:paraId="2AF06167" w14:textId="2C14141C" w:rsidR="00D662B3" w:rsidRPr="00E61FF5" w:rsidRDefault="00D662B3" w:rsidP="00F26A38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>Informations</w:t>
            </w:r>
            <w:r w:rsidR="00E023F6">
              <w:rPr>
                <w:rFonts w:eastAsia="Times New Roman" w:cs="Segoe UI"/>
                <w:sz w:val="20"/>
                <w:szCs w:val="20"/>
                <w:lang w:eastAsia="de-DE"/>
              </w:rPr>
              <w:t>-</w:t>
            </w: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 xml:space="preserve">texte </w:t>
            </w:r>
          </w:p>
        </w:tc>
      </w:tr>
      <w:tr w:rsidR="009005AF" w:rsidRPr="00E32896" w14:paraId="7BFD4409" w14:textId="62D57313" w:rsidTr="00E023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" w:type="dxa"/>
            <w:textDirection w:val="tbRl"/>
            <w:hideMark/>
          </w:tcPr>
          <w:p w14:paraId="029E5DDB" w14:textId="77777777" w:rsidR="009005AF" w:rsidRPr="00E61FF5" w:rsidRDefault="009005AF" w:rsidP="009005AF">
            <w:pPr>
              <w:jc w:val="center"/>
              <w:textAlignment w:val="baseline"/>
              <w:rPr>
                <w:rFonts w:eastAsia="Times New Roman" w:cs="Segoe UI"/>
                <w:i/>
                <w:iCs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i/>
                <w:iCs/>
                <w:sz w:val="20"/>
                <w:szCs w:val="20"/>
                <w:lang w:eastAsia="de-DE"/>
              </w:rPr>
              <w:t>Planen /</w:t>
            </w:r>
          </w:p>
          <w:p w14:paraId="10833C0E" w14:textId="77777777" w:rsidR="009005AF" w:rsidRPr="00E61FF5" w:rsidRDefault="009005AF" w:rsidP="009005AF">
            <w:pPr>
              <w:jc w:val="center"/>
              <w:textAlignment w:val="baseline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i/>
                <w:iCs/>
                <w:sz w:val="20"/>
                <w:szCs w:val="20"/>
                <w:lang w:eastAsia="de-DE"/>
              </w:rPr>
              <w:t>Durchführen</w:t>
            </w:r>
            <w:r w:rsidRPr="00E61FF5">
              <w:rPr>
                <w:rFonts w:eastAsia="Times New Roman" w:cs="Arial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5482" w:type="dxa"/>
            <w:hideMark/>
          </w:tcPr>
          <w:p w14:paraId="1F5ACF90" w14:textId="33B58595" w:rsidR="00D84608" w:rsidRPr="00E61FF5" w:rsidRDefault="00E6788F" w:rsidP="009005AF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 xml:space="preserve">Darstellung: Die SuS überlegen sich </w:t>
            </w:r>
            <w:r w:rsidR="00EE5926">
              <w:rPr>
                <w:rFonts w:eastAsia="Times New Roman" w:cs="Segoe UI"/>
                <w:sz w:val="20"/>
                <w:szCs w:val="20"/>
                <w:lang w:eastAsia="de-DE"/>
              </w:rPr>
              <w:t xml:space="preserve">, wie </w:t>
            </w:r>
            <w:r w:rsidR="00803D75">
              <w:rPr>
                <w:rFonts w:eastAsia="Times New Roman" w:cs="Segoe UI"/>
                <w:sz w:val="20"/>
                <w:szCs w:val="20"/>
                <w:lang w:eastAsia="de-DE"/>
              </w:rPr>
              <w:t>sie die Dokumente C13/C14 bearbeiten und damit eine geschäftliche Konversation gestalten</w:t>
            </w:r>
          </w:p>
          <w:p w14:paraId="2AA9A221" w14:textId="77777777" w:rsidR="00D84608" w:rsidRPr="00E61FF5" w:rsidRDefault="00D84608" w:rsidP="009005AF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</w:p>
          <w:p w14:paraId="413D482F" w14:textId="4B772FBE" w:rsidR="009005AF" w:rsidRPr="00E61FF5" w:rsidRDefault="00D84608" w:rsidP="009005AF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 xml:space="preserve">Durchführung: Sie nutzen die Inhalte, um eine geeignete Entscheidung treffen zu können </w:t>
            </w:r>
            <w:r w:rsidR="009005AF" w:rsidRPr="00E61FF5">
              <w:rPr>
                <w:rFonts w:eastAsia="Times New Roman" w:cs="Segoe UI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1418" w:type="dxa"/>
            <w:hideMark/>
          </w:tcPr>
          <w:p w14:paraId="4E6FC451" w14:textId="2C2E48AA" w:rsidR="009005AF" w:rsidRPr="00E61FF5" w:rsidRDefault="009005AF" w:rsidP="009005AF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>P</w:t>
            </w:r>
            <w:r w:rsidR="00916F66" w:rsidRPr="00E61FF5">
              <w:rPr>
                <w:rFonts w:eastAsia="Times New Roman" w:cs="Segoe UI"/>
                <w:sz w:val="20"/>
                <w:szCs w:val="20"/>
                <w:lang w:eastAsia="de-DE"/>
              </w:rPr>
              <w:t>artnerarbeit</w:t>
            </w:r>
          </w:p>
          <w:p w14:paraId="1533B6EC" w14:textId="217AB09B" w:rsidR="009005AF" w:rsidRPr="00E61FF5" w:rsidRDefault="009005AF" w:rsidP="009005AF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</w:tcPr>
          <w:p w14:paraId="5D7C450C" w14:textId="77777777" w:rsidR="00803D75" w:rsidRPr="00E61FF5" w:rsidRDefault="00803D75" w:rsidP="00803D7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>
              <w:rPr>
                <w:rFonts w:eastAsia="Times New Roman" w:cs="Segoe UI"/>
                <w:sz w:val="20"/>
                <w:szCs w:val="20"/>
                <w:lang w:eastAsia="de-DE"/>
              </w:rPr>
              <w:t>C10, C11, C12, C13, C14</w:t>
            </w:r>
          </w:p>
          <w:p w14:paraId="31AC84C2" w14:textId="500A0950" w:rsidR="009005AF" w:rsidRPr="00E61FF5" w:rsidRDefault="00D84608" w:rsidP="00D84608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>Informations</w:t>
            </w:r>
            <w:r w:rsidR="00E023F6">
              <w:rPr>
                <w:rFonts w:eastAsia="Times New Roman" w:cs="Segoe UI"/>
                <w:sz w:val="20"/>
                <w:szCs w:val="20"/>
                <w:lang w:eastAsia="de-DE"/>
              </w:rPr>
              <w:t>-</w:t>
            </w: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>texte</w:t>
            </w:r>
          </w:p>
        </w:tc>
      </w:tr>
      <w:tr w:rsidR="009005AF" w:rsidRPr="00E32896" w14:paraId="7C70745C" w14:textId="426DCCAF" w:rsidTr="00E023F6">
        <w:trPr>
          <w:trHeight w:val="14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" w:type="dxa"/>
            <w:textDirection w:val="tbRl"/>
          </w:tcPr>
          <w:p w14:paraId="3E281856" w14:textId="77777777" w:rsidR="009005AF" w:rsidRPr="00E61FF5" w:rsidRDefault="009005AF" w:rsidP="009005AF">
            <w:pPr>
              <w:jc w:val="center"/>
              <w:textAlignment w:val="baseline"/>
              <w:rPr>
                <w:rFonts w:eastAsia="Times New Roman" w:cs="Arial"/>
                <w:i/>
                <w:iCs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i/>
                <w:iCs/>
                <w:sz w:val="20"/>
                <w:szCs w:val="20"/>
                <w:lang w:eastAsia="de-DE"/>
              </w:rPr>
              <w:t>Präsentieren</w:t>
            </w:r>
          </w:p>
        </w:tc>
        <w:tc>
          <w:tcPr>
            <w:tcW w:w="5482" w:type="dxa"/>
          </w:tcPr>
          <w:p w14:paraId="233A79E1" w14:textId="75E1FA98" w:rsidR="009005AF" w:rsidRPr="00E61FF5" w:rsidRDefault="00D84608" w:rsidP="009005AF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 xml:space="preserve">Ergebnisdarstellung: </w:t>
            </w:r>
            <w:r w:rsidR="003D73E6">
              <w:rPr>
                <w:rFonts w:eastAsia="Times New Roman" w:cs="Segoe UI"/>
                <w:sz w:val="20"/>
                <w:szCs w:val="20"/>
                <w:lang w:eastAsia="de-DE"/>
              </w:rPr>
              <w:t>ausgewählte SuS (</w:t>
            </w:r>
            <w:r w:rsidR="00EF4F11">
              <w:rPr>
                <w:rFonts w:eastAsia="Times New Roman" w:cs="Segoe UI"/>
                <w:sz w:val="20"/>
                <w:szCs w:val="20"/>
                <w:lang w:eastAsia="de-DE"/>
              </w:rPr>
              <w:t xml:space="preserve">speziell für sprachliche Arbeit) präsentieren ihre Bestellung und erklären die relevanten Aspekte der jeweiligen Bestellform – telefonische Bestellung innerhalb der Gruppe wird 2x durchgeführt </w:t>
            </w:r>
          </w:p>
        </w:tc>
        <w:tc>
          <w:tcPr>
            <w:tcW w:w="1418" w:type="dxa"/>
          </w:tcPr>
          <w:p w14:paraId="15627007" w14:textId="21343F7E" w:rsidR="009005AF" w:rsidRPr="00E61FF5" w:rsidRDefault="00300548" w:rsidP="009005AF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>Plenum</w:t>
            </w:r>
            <w:r w:rsidR="00F22986" w:rsidRPr="00E61FF5">
              <w:rPr>
                <w:rFonts w:eastAsia="Times New Roman" w:cs="Segoe UI"/>
                <w:sz w:val="20"/>
                <w:szCs w:val="20"/>
                <w:lang w:eastAsia="de-DE"/>
              </w:rPr>
              <w:t>, Schüler</w:t>
            </w:r>
            <w:r w:rsidR="00E023F6">
              <w:rPr>
                <w:rFonts w:eastAsia="Times New Roman" w:cs="Segoe UI"/>
                <w:sz w:val="20"/>
                <w:szCs w:val="20"/>
                <w:lang w:eastAsia="de-DE"/>
              </w:rPr>
              <w:t>-</w:t>
            </w:r>
            <w:r w:rsidR="00F22986" w:rsidRPr="00E61FF5">
              <w:rPr>
                <w:rFonts w:eastAsia="Times New Roman" w:cs="Segoe UI"/>
                <w:sz w:val="20"/>
                <w:szCs w:val="20"/>
                <w:lang w:eastAsia="de-DE"/>
              </w:rPr>
              <w:t>präsentation</w:t>
            </w:r>
          </w:p>
        </w:tc>
        <w:tc>
          <w:tcPr>
            <w:tcW w:w="1701" w:type="dxa"/>
          </w:tcPr>
          <w:p w14:paraId="095236FC" w14:textId="04AE333F" w:rsidR="009005AF" w:rsidRPr="00E61FF5" w:rsidRDefault="00DD788C" w:rsidP="009005AF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 xml:space="preserve">Visualizer </w:t>
            </w:r>
          </w:p>
        </w:tc>
      </w:tr>
      <w:tr w:rsidR="009005AF" w:rsidRPr="00E32896" w14:paraId="70C29CA5" w14:textId="32141A1E" w:rsidTr="00E023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" w:type="dxa"/>
            <w:textDirection w:val="tbRl"/>
          </w:tcPr>
          <w:p w14:paraId="012CF9FE" w14:textId="77777777" w:rsidR="009005AF" w:rsidRPr="00E61FF5" w:rsidRDefault="009005AF" w:rsidP="009005AF">
            <w:pPr>
              <w:jc w:val="center"/>
              <w:textAlignment w:val="baseline"/>
              <w:rPr>
                <w:rFonts w:eastAsia="Times New Roman" w:cs="Segoe UI"/>
                <w:i/>
                <w:iCs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i/>
                <w:iCs/>
                <w:sz w:val="20"/>
                <w:szCs w:val="20"/>
                <w:lang w:eastAsia="de-DE"/>
              </w:rPr>
              <w:t>Dokumentieren</w:t>
            </w:r>
          </w:p>
        </w:tc>
        <w:tc>
          <w:tcPr>
            <w:tcW w:w="5482" w:type="dxa"/>
          </w:tcPr>
          <w:p w14:paraId="5DFCF415" w14:textId="1B526BE6" w:rsidR="009005AF" w:rsidRDefault="003A76BE" w:rsidP="009005AF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 xml:space="preserve">Ergänzung: </w:t>
            </w:r>
          </w:p>
          <w:p w14:paraId="357F2F76" w14:textId="0DD55C77" w:rsidR="00EF4F11" w:rsidRPr="00E61FF5" w:rsidRDefault="005C26C6" w:rsidP="009005AF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>
              <w:rPr>
                <w:rFonts w:eastAsia="Times New Roman" w:cs="Segoe UI"/>
                <w:sz w:val="20"/>
                <w:szCs w:val="20"/>
                <w:lang w:eastAsia="de-DE"/>
              </w:rPr>
              <w:t>SuS</w:t>
            </w:r>
            <w:r w:rsidR="00EF4F11">
              <w:rPr>
                <w:rFonts w:eastAsia="Times New Roman" w:cs="Segoe UI"/>
                <w:sz w:val="20"/>
                <w:szCs w:val="20"/>
                <w:lang w:eastAsia="de-DE"/>
              </w:rPr>
              <w:t xml:space="preserve"> erhalten eine Kopie der relevanten telefonischen/schriftlichen </w:t>
            </w:r>
            <w:r>
              <w:rPr>
                <w:rFonts w:eastAsia="Times New Roman" w:cs="Segoe UI"/>
                <w:sz w:val="20"/>
                <w:szCs w:val="20"/>
                <w:lang w:eastAsia="de-DE"/>
              </w:rPr>
              <w:t>Aspekte in der nächsten Stunde, dass sie der Diskussion folgen können, ohne mitschreiben zu können</w:t>
            </w:r>
          </w:p>
        </w:tc>
        <w:tc>
          <w:tcPr>
            <w:tcW w:w="1418" w:type="dxa"/>
          </w:tcPr>
          <w:p w14:paraId="6B4C7F75" w14:textId="4D48F528" w:rsidR="009005AF" w:rsidRPr="00E61FF5" w:rsidRDefault="009005AF" w:rsidP="009005AF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</w:tcPr>
          <w:p w14:paraId="483AD00F" w14:textId="02F1D4A7" w:rsidR="009005AF" w:rsidRPr="00E61FF5" w:rsidRDefault="009005AF" w:rsidP="009005AF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</w:p>
        </w:tc>
      </w:tr>
      <w:tr w:rsidR="009005AF" w:rsidRPr="00E32896" w14:paraId="0C112178" w14:textId="134C9D27" w:rsidTr="00E023F6">
        <w:trPr>
          <w:trHeight w:val="1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" w:type="dxa"/>
            <w:textDirection w:val="tbRl"/>
          </w:tcPr>
          <w:p w14:paraId="75004A91" w14:textId="77777777" w:rsidR="009005AF" w:rsidRPr="00E61FF5" w:rsidRDefault="009005AF" w:rsidP="009005AF">
            <w:pPr>
              <w:jc w:val="center"/>
              <w:textAlignment w:val="baseline"/>
              <w:rPr>
                <w:rFonts w:eastAsia="Times New Roman" w:cs="Segoe UI"/>
                <w:i/>
                <w:iCs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i/>
                <w:iCs/>
                <w:sz w:val="20"/>
                <w:szCs w:val="20"/>
                <w:lang w:eastAsia="de-DE"/>
              </w:rPr>
              <w:t>Bewerten</w:t>
            </w:r>
          </w:p>
        </w:tc>
        <w:tc>
          <w:tcPr>
            <w:tcW w:w="5482" w:type="dxa"/>
          </w:tcPr>
          <w:p w14:paraId="27399AC8" w14:textId="2303EC64" w:rsidR="009005AF" w:rsidRPr="00E61FF5" w:rsidRDefault="0054576B" w:rsidP="009005AF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>Diskussion: Die SuS diskutieren die Ergebnisse auf Vollständigkeit und</w:t>
            </w:r>
            <w:r w:rsidR="0039005C" w:rsidRPr="00E61FF5">
              <w:rPr>
                <w:rFonts w:eastAsia="Times New Roman" w:cs="Segoe UI"/>
                <w:sz w:val="20"/>
                <w:szCs w:val="20"/>
                <w:lang w:eastAsia="de-DE"/>
              </w:rPr>
              <w:t xml:space="preserve"> </w:t>
            </w:r>
            <w:r w:rsidR="00787DBB">
              <w:rPr>
                <w:rFonts w:eastAsia="Times New Roman" w:cs="Segoe UI"/>
                <w:sz w:val="20"/>
                <w:szCs w:val="20"/>
                <w:lang w:eastAsia="de-DE"/>
              </w:rPr>
              <w:t xml:space="preserve">Verständlichkeit der Sprachhandlungsprodukte. </w:t>
            </w:r>
            <w:r w:rsidR="0039005C" w:rsidRPr="00E61FF5">
              <w:rPr>
                <w:rFonts w:eastAsia="Times New Roman" w:cs="Segoe UI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1418" w:type="dxa"/>
          </w:tcPr>
          <w:p w14:paraId="67F3B91B" w14:textId="6C749877" w:rsidR="009005AF" w:rsidRPr="00E61FF5" w:rsidRDefault="00F22986" w:rsidP="009005AF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>Plenum, Schüler</w:t>
            </w:r>
            <w:r w:rsidR="00E023F6">
              <w:rPr>
                <w:rFonts w:eastAsia="Times New Roman" w:cs="Segoe UI"/>
                <w:sz w:val="20"/>
                <w:szCs w:val="20"/>
                <w:lang w:eastAsia="de-DE"/>
              </w:rPr>
              <w:t>-</w:t>
            </w: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 xml:space="preserve">gespräch </w:t>
            </w:r>
          </w:p>
        </w:tc>
        <w:tc>
          <w:tcPr>
            <w:tcW w:w="1701" w:type="dxa"/>
          </w:tcPr>
          <w:p w14:paraId="7D35A281" w14:textId="77777777" w:rsidR="009005AF" w:rsidRPr="00E61FF5" w:rsidRDefault="009005AF" w:rsidP="009005AF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</w:p>
        </w:tc>
      </w:tr>
      <w:tr w:rsidR="009005AF" w:rsidRPr="00E32896" w14:paraId="6EF068CC" w14:textId="0DA817B1" w:rsidTr="00E023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" w:type="dxa"/>
            <w:textDirection w:val="tbRl"/>
          </w:tcPr>
          <w:p w14:paraId="083DB836" w14:textId="77777777" w:rsidR="009005AF" w:rsidRPr="00E61FF5" w:rsidRDefault="009005AF" w:rsidP="009005AF">
            <w:pPr>
              <w:jc w:val="center"/>
              <w:textAlignment w:val="baseline"/>
              <w:rPr>
                <w:rFonts w:eastAsia="Times New Roman" w:cs="Segoe UI"/>
                <w:i/>
                <w:iCs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i/>
                <w:iCs/>
                <w:sz w:val="20"/>
                <w:szCs w:val="20"/>
                <w:lang w:eastAsia="de-DE"/>
              </w:rPr>
              <w:t>Reflektieren</w:t>
            </w:r>
          </w:p>
        </w:tc>
        <w:tc>
          <w:tcPr>
            <w:tcW w:w="5482" w:type="dxa"/>
          </w:tcPr>
          <w:p w14:paraId="42D0AB43" w14:textId="2410A6D2" w:rsidR="009005AF" w:rsidRPr="00E61FF5" w:rsidRDefault="00787DBB" w:rsidP="009005AF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>
              <w:rPr>
                <w:rFonts w:eastAsia="Times New Roman" w:cs="Segoe UI"/>
                <w:sz w:val="20"/>
                <w:szCs w:val="20"/>
                <w:lang w:eastAsia="de-DE"/>
              </w:rPr>
              <w:t>Transfer</w:t>
            </w:r>
            <w:r w:rsidR="005324A8" w:rsidRPr="00E61FF5">
              <w:rPr>
                <w:rFonts w:eastAsia="Times New Roman" w:cs="Segoe UI"/>
                <w:sz w:val="20"/>
                <w:szCs w:val="20"/>
                <w:lang w:eastAsia="de-DE"/>
              </w:rPr>
              <w:t xml:space="preserve">: </w:t>
            </w:r>
            <w:r w:rsidR="00660994">
              <w:rPr>
                <w:rFonts w:eastAsia="Times New Roman" w:cs="Segoe UI"/>
                <w:sz w:val="20"/>
                <w:szCs w:val="20"/>
                <w:lang w:eastAsia="de-DE"/>
              </w:rPr>
              <w:t xml:space="preserve">Die SuS betrachten eine Karikatur und </w:t>
            </w:r>
            <w:r w:rsidR="000240DB">
              <w:rPr>
                <w:rFonts w:eastAsia="Times New Roman" w:cs="Segoe UI"/>
                <w:sz w:val="20"/>
                <w:szCs w:val="20"/>
                <w:lang w:eastAsia="de-DE"/>
              </w:rPr>
              <w:t xml:space="preserve">wenden alle zuvor gelernten Aspekte bezüglich der Globalisierung und den </w:t>
            </w:r>
            <w:r w:rsidR="00BB6BA6">
              <w:rPr>
                <w:rFonts w:eastAsia="Times New Roman" w:cs="Segoe UI"/>
                <w:sz w:val="20"/>
                <w:szCs w:val="20"/>
                <w:lang w:eastAsia="de-DE"/>
              </w:rPr>
              <w:t>Einflüssen</w:t>
            </w:r>
            <w:r w:rsidR="000240DB">
              <w:rPr>
                <w:rFonts w:eastAsia="Times New Roman" w:cs="Segoe UI"/>
                <w:sz w:val="20"/>
                <w:szCs w:val="20"/>
                <w:lang w:eastAsia="de-DE"/>
              </w:rPr>
              <w:t xml:space="preserve"> auf die Wirtschaft </w:t>
            </w:r>
            <w:r w:rsidR="00BB6BA6">
              <w:rPr>
                <w:rFonts w:eastAsia="Times New Roman" w:cs="Segoe UI"/>
                <w:sz w:val="20"/>
                <w:szCs w:val="20"/>
                <w:lang w:eastAsia="de-DE"/>
              </w:rPr>
              <w:t>an</w:t>
            </w:r>
            <w:r w:rsidR="005324A8" w:rsidRPr="00E61FF5">
              <w:rPr>
                <w:rFonts w:eastAsia="Times New Roman" w:cs="Segoe UI"/>
                <w:sz w:val="20"/>
                <w:szCs w:val="20"/>
                <w:lang w:eastAsia="de-DE"/>
              </w:rPr>
              <w:t xml:space="preserve"> </w:t>
            </w:r>
            <w:r w:rsidR="009005AF" w:rsidRPr="00E61FF5">
              <w:rPr>
                <w:rFonts w:eastAsia="Times New Roman" w:cs="Segoe UI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1418" w:type="dxa"/>
          </w:tcPr>
          <w:p w14:paraId="5A46F34B" w14:textId="42F5D22A" w:rsidR="009005AF" w:rsidRPr="00E61FF5" w:rsidRDefault="00F22986" w:rsidP="009005AF">
            <w:pPr>
              <w:keepNext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 xml:space="preserve">Plenum, </w:t>
            </w:r>
            <w:r w:rsidR="00C81165" w:rsidRPr="00E61FF5">
              <w:rPr>
                <w:rFonts w:eastAsia="Times New Roman" w:cs="Segoe UI"/>
                <w:sz w:val="20"/>
                <w:szCs w:val="20"/>
                <w:lang w:eastAsia="de-DE"/>
              </w:rPr>
              <w:t>LSG</w:t>
            </w:r>
          </w:p>
        </w:tc>
        <w:tc>
          <w:tcPr>
            <w:tcW w:w="1701" w:type="dxa"/>
          </w:tcPr>
          <w:p w14:paraId="04A19947" w14:textId="621B6707" w:rsidR="009005AF" w:rsidRPr="00E61FF5" w:rsidRDefault="00300548" w:rsidP="009005AF">
            <w:pPr>
              <w:keepNext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>C</w:t>
            </w:r>
            <w:r w:rsidR="00EE5926">
              <w:rPr>
                <w:rFonts w:eastAsia="Times New Roman" w:cs="Segoe UI"/>
                <w:sz w:val="20"/>
                <w:szCs w:val="20"/>
                <w:lang w:eastAsia="de-DE"/>
              </w:rPr>
              <w:t>15</w:t>
            </w:r>
          </w:p>
        </w:tc>
      </w:tr>
    </w:tbl>
    <w:p w14:paraId="0827CE35" w14:textId="77777777" w:rsidR="009005AF" w:rsidRDefault="009005AF"/>
    <w:sectPr w:rsidR="009005A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5AF"/>
    <w:rsid w:val="000240DB"/>
    <w:rsid w:val="001D4907"/>
    <w:rsid w:val="002E1FE4"/>
    <w:rsid w:val="00300548"/>
    <w:rsid w:val="00320FA8"/>
    <w:rsid w:val="003768D0"/>
    <w:rsid w:val="0039005C"/>
    <w:rsid w:val="003A76BE"/>
    <w:rsid w:val="003D73E6"/>
    <w:rsid w:val="00404065"/>
    <w:rsid w:val="00434ABF"/>
    <w:rsid w:val="005324A8"/>
    <w:rsid w:val="0054576B"/>
    <w:rsid w:val="005C26C6"/>
    <w:rsid w:val="00660994"/>
    <w:rsid w:val="006C0A86"/>
    <w:rsid w:val="006E41FF"/>
    <w:rsid w:val="00787DBB"/>
    <w:rsid w:val="00803D75"/>
    <w:rsid w:val="009005AF"/>
    <w:rsid w:val="00916F66"/>
    <w:rsid w:val="00952C0B"/>
    <w:rsid w:val="00AB4748"/>
    <w:rsid w:val="00B45969"/>
    <w:rsid w:val="00BB6BA6"/>
    <w:rsid w:val="00BE4B32"/>
    <w:rsid w:val="00C81165"/>
    <w:rsid w:val="00D662B3"/>
    <w:rsid w:val="00D84608"/>
    <w:rsid w:val="00DD788C"/>
    <w:rsid w:val="00E023F6"/>
    <w:rsid w:val="00E61FF5"/>
    <w:rsid w:val="00E6788F"/>
    <w:rsid w:val="00EE5926"/>
    <w:rsid w:val="00EF4F11"/>
    <w:rsid w:val="00F05B09"/>
    <w:rsid w:val="00F22986"/>
    <w:rsid w:val="00F2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F9B72"/>
  <w15:chartTrackingRefBased/>
  <w15:docId w15:val="{2FAA734E-34DE-4339-9B2E-393AD373E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005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005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005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005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005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005A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005A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005A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005A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005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005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005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005AF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005AF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005A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005A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005A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005A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005A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005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005A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005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005A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005A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005A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005A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005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005A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005AF"/>
    <w:rPr>
      <w:b/>
      <w:bCs/>
      <w:smallCaps/>
      <w:color w:val="0F4761" w:themeColor="accent1" w:themeShade="BF"/>
      <w:spacing w:val="5"/>
    </w:rPr>
  </w:style>
  <w:style w:type="table" w:styleId="EinfacheTabelle1">
    <w:name w:val="Plain Table 1"/>
    <w:basedOn w:val="NormaleTabelle"/>
    <w:uiPriority w:val="41"/>
    <w:rsid w:val="009005AF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Maurice Heinz Späth</dc:creator>
  <cp:keywords/>
  <dc:description/>
  <cp:lastModifiedBy>Maurice Heinz Späth</cp:lastModifiedBy>
  <cp:revision>18</cp:revision>
  <dcterms:created xsi:type="dcterms:W3CDTF">2024-04-26T06:22:00Z</dcterms:created>
  <dcterms:modified xsi:type="dcterms:W3CDTF">2024-07-19T08:35:00Z</dcterms:modified>
</cp:coreProperties>
</file>